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cs="黑体"/>
          <w:b w:val="0"/>
          <w:bCs w:val="0"/>
          <w:sz w:val="30"/>
        </w:rPr>
      </w:pPr>
      <w:bookmarkStart w:id="1" w:name="_GoBack"/>
      <w:bookmarkStart w:id="0" w:name="_Toc24724705"/>
      <w:r>
        <w:rPr>
          <w:rFonts w:hint="eastAsia" w:ascii="黑体" w:hAnsi="黑体" w:eastAsia="黑体" w:cs="黑体"/>
          <w:b w:val="0"/>
          <w:bCs w:val="0"/>
          <w:sz w:val="30"/>
        </w:rPr>
        <w:t>公共资源交易领域基层政务公开标准目录</w:t>
      </w:r>
      <w:bookmarkEnd w:id="1"/>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widowControl/>
              <w:jc w:val="center"/>
              <w:rPr>
                <w:rFonts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676" w:type="dxa"/>
            <w:gridSpan w:val="2"/>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3364" w:type="dxa"/>
            <w:vMerge w:val="restart"/>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340" w:type="dxa"/>
            <w:vMerge w:val="restart"/>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时限</w:t>
            </w:r>
          </w:p>
        </w:tc>
        <w:tc>
          <w:tcPr>
            <w:tcW w:w="956" w:type="dxa"/>
            <w:vMerge w:val="restart"/>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主体</w:t>
            </w:r>
          </w:p>
        </w:tc>
        <w:tc>
          <w:tcPr>
            <w:tcW w:w="1856" w:type="dxa"/>
            <w:vMerge w:val="restart"/>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620" w:type="dxa"/>
            <w:gridSpan w:val="2"/>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88" w:type="dxa"/>
            <w:gridSpan w:val="2"/>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ign w:val="center"/>
          </w:tcPr>
          <w:p>
            <w:pPr>
              <w:widowControl/>
              <w:jc w:val="left"/>
              <w:rPr>
                <w:rFonts w:ascii="仿宋_GB2312" w:hAnsi="Times New Roman" w:eastAsia="仿宋_GB2312"/>
                <w:color w:val="auto"/>
                <w:kern w:val="0"/>
                <w:sz w:val="18"/>
                <w:szCs w:val="18"/>
              </w:rPr>
            </w:pPr>
          </w:p>
        </w:tc>
        <w:tc>
          <w:tcPr>
            <w:tcW w:w="900" w:type="dxa"/>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76" w:type="dxa"/>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364" w:type="dxa"/>
            <w:vMerge w:val="continue"/>
            <w:noWrap/>
            <w:vAlign w:val="center"/>
          </w:tcPr>
          <w:p>
            <w:pPr>
              <w:widowControl/>
              <w:jc w:val="left"/>
              <w:rPr>
                <w:rFonts w:ascii="黑体" w:hAnsi="宋体" w:eastAsia="黑体" w:cs="宋体"/>
                <w:color w:val="auto"/>
                <w:kern w:val="0"/>
                <w:sz w:val="22"/>
              </w:rPr>
            </w:pPr>
          </w:p>
        </w:tc>
        <w:tc>
          <w:tcPr>
            <w:tcW w:w="2340" w:type="dxa"/>
            <w:vMerge w:val="continue"/>
            <w:noWrap/>
            <w:vAlign w:val="center"/>
          </w:tcPr>
          <w:p>
            <w:pPr>
              <w:widowControl/>
              <w:jc w:val="left"/>
              <w:rPr>
                <w:rFonts w:ascii="黑体" w:hAnsi="宋体" w:eastAsia="黑体" w:cs="宋体"/>
                <w:color w:val="auto"/>
                <w:kern w:val="0"/>
                <w:sz w:val="22"/>
              </w:rPr>
            </w:pPr>
          </w:p>
        </w:tc>
        <w:tc>
          <w:tcPr>
            <w:tcW w:w="1620" w:type="dxa"/>
            <w:vMerge w:val="continue"/>
            <w:noWrap/>
            <w:vAlign w:val="center"/>
          </w:tcPr>
          <w:p>
            <w:pPr>
              <w:widowControl/>
              <w:jc w:val="left"/>
              <w:rPr>
                <w:rFonts w:ascii="黑体" w:hAnsi="宋体" w:eastAsia="黑体" w:cs="宋体"/>
                <w:color w:val="auto"/>
                <w:kern w:val="0"/>
                <w:sz w:val="22"/>
              </w:rPr>
            </w:pPr>
          </w:p>
        </w:tc>
        <w:tc>
          <w:tcPr>
            <w:tcW w:w="956" w:type="dxa"/>
            <w:vMerge w:val="continue"/>
            <w:noWrap/>
            <w:vAlign w:val="center"/>
          </w:tcPr>
          <w:p>
            <w:pPr>
              <w:widowControl/>
              <w:jc w:val="left"/>
              <w:rPr>
                <w:rFonts w:ascii="黑体" w:hAnsi="宋体" w:eastAsia="黑体" w:cs="宋体"/>
                <w:color w:val="auto"/>
                <w:kern w:val="0"/>
                <w:sz w:val="22"/>
              </w:rPr>
            </w:pPr>
          </w:p>
        </w:tc>
        <w:tc>
          <w:tcPr>
            <w:tcW w:w="1856" w:type="dxa"/>
            <w:vMerge w:val="continue"/>
            <w:noWrap/>
            <w:vAlign w:val="center"/>
          </w:tcPr>
          <w:p>
            <w:pPr>
              <w:widowControl/>
              <w:jc w:val="left"/>
              <w:rPr>
                <w:rFonts w:ascii="黑体" w:hAnsi="宋体" w:eastAsia="黑体" w:cs="宋体"/>
                <w:color w:val="auto"/>
                <w:kern w:val="0"/>
                <w:sz w:val="22"/>
              </w:rPr>
            </w:pPr>
          </w:p>
        </w:tc>
        <w:tc>
          <w:tcPr>
            <w:tcW w:w="720" w:type="dxa"/>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900" w:type="dxa"/>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群众</w:t>
            </w:r>
          </w:p>
        </w:tc>
        <w:tc>
          <w:tcPr>
            <w:tcW w:w="788" w:type="dxa"/>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900" w:type="dxa"/>
            <w:noWrap/>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1</w:t>
            </w:r>
          </w:p>
        </w:tc>
        <w:tc>
          <w:tcPr>
            <w:tcW w:w="900" w:type="dxa"/>
            <w:vMerge w:val="restart"/>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工程建设项目招标投标信息</w:t>
            </w:r>
          </w:p>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　</w:t>
            </w:r>
          </w:p>
        </w:tc>
        <w:tc>
          <w:tcPr>
            <w:tcW w:w="776" w:type="dxa"/>
            <w:noWrap/>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审批核准信息</w:t>
            </w:r>
          </w:p>
        </w:tc>
        <w:tc>
          <w:tcPr>
            <w:tcW w:w="3364" w:type="dxa"/>
            <w:noWrap/>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招标内容、招标范围、招标组织形式、招标方式、招标估算金额、招标事项审核或核准部门。</w:t>
            </w:r>
          </w:p>
        </w:tc>
        <w:tc>
          <w:tcPr>
            <w:tcW w:w="2340" w:type="dxa"/>
            <w:noWrap/>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《招标投标法实施条例》、《政府信息公开条例》、《国务院办公厅关于推进公共资源配置领域政府信息公开的意见》</w:t>
            </w:r>
          </w:p>
        </w:tc>
        <w:tc>
          <w:tcPr>
            <w:tcW w:w="1620"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95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负责管理的部门分别公开</w:t>
            </w:r>
          </w:p>
        </w:tc>
        <w:tc>
          <w:tcPr>
            <w:tcW w:w="185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w:t>
            </w:r>
          </w:p>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p>
        </w:tc>
        <w:tc>
          <w:tcPr>
            <w:tcW w:w="7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2</w:t>
            </w:r>
          </w:p>
        </w:tc>
        <w:tc>
          <w:tcPr>
            <w:tcW w:w="900" w:type="dxa"/>
            <w:vMerge w:val="continue"/>
            <w:noWrap/>
            <w:vAlign w:val="center"/>
          </w:tcPr>
          <w:p>
            <w:pPr>
              <w:jc w:val="center"/>
              <w:rPr>
                <w:rFonts w:ascii="仿宋_GB2312" w:hAnsi="宋体" w:eastAsia="仿宋_GB2312" w:cs="宋体"/>
                <w:color w:val="auto"/>
                <w:sz w:val="18"/>
                <w:szCs w:val="18"/>
              </w:rPr>
            </w:pPr>
          </w:p>
        </w:tc>
        <w:tc>
          <w:tcPr>
            <w:tcW w:w="776" w:type="dxa"/>
            <w:noWrap/>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资格预审公告</w:t>
            </w:r>
          </w:p>
        </w:tc>
        <w:tc>
          <w:tcPr>
            <w:tcW w:w="3364" w:type="dxa"/>
            <w:noWrap/>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《招标投标法》、《招标投标法实施条例》、《国务院办公厅关于推进公共资源配置领域政府信息公开的意见》、《招标公告和公示信息发布管理办法》</w:t>
            </w:r>
          </w:p>
        </w:tc>
        <w:tc>
          <w:tcPr>
            <w:tcW w:w="16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noWrap/>
            <w:vAlign w:val="center"/>
          </w:tcPr>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■招标投标公共服务平台</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■公共资源交易平台</w:t>
            </w:r>
          </w:p>
          <w:p>
            <w:pPr>
              <w:rPr>
                <w:rFonts w:ascii="仿宋_GB2312" w:hAnsi="宋体" w:eastAsia="仿宋_GB2312"/>
                <w:color w:val="auto"/>
                <w:sz w:val="18"/>
                <w:szCs w:val="18"/>
              </w:rPr>
            </w:pPr>
            <w:r>
              <w:rPr>
                <w:rFonts w:hint="eastAsia" w:ascii="仿宋_GB2312" w:hAnsi="宋体" w:eastAsia="仿宋_GB2312"/>
                <w:color w:val="auto"/>
                <w:sz w:val="18"/>
                <w:szCs w:val="18"/>
              </w:rPr>
              <w:t>■电子招标投标交易平台</w:t>
            </w:r>
          </w:p>
        </w:tc>
        <w:tc>
          <w:tcPr>
            <w:tcW w:w="7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3</w:t>
            </w:r>
          </w:p>
        </w:tc>
        <w:tc>
          <w:tcPr>
            <w:tcW w:w="900" w:type="dxa"/>
            <w:vMerge w:val="restart"/>
            <w:noWrap/>
            <w:vAlign w:val="center"/>
          </w:tcPr>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工程建设项目招标投标信息　</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7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w:t>
            </w:r>
          </w:p>
          <w:p>
            <w:pPr>
              <w:rPr>
                <w:rFonts w:ascii="仿宋_GB2312" w:hAnsi="宋体" w:eastAsia="仿宋_GB2312" w:cs="宋体"/>
                <w:color w:val="auto"/>
                <w:sz w:val="18"/>
                <w:szCs w:val="18"/>
              </w:rPr>
            </w:pPr>
            <w:r>
              <w:rPr>
                <w:rFonts w:hint="eastAsia" w:ascii="仿宋_GB2312" w:hAnsi="宋体" w:eastAsia="仿宋_GB2312"/>
                <w:color w:val="auto"/>
                <w:sz w:val="18"/>
                <w:szCs w:val="18"/>
              </w:rPr>
              <w:t>公告</w:t>
            </w:r>
          </w:p>
        </w:tc>
        <w:tc>
          <w:tcPr>
            <w:tcW w:w="3364" w:type="dxa"/>
            <w:noWrap/>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《招标投标法》、《招标投标法实施条例》、《国务院办公厅关于推进公共资源配置领域政府信息公开的意见》、《招标公告和公示信息发布管理办法》、《电子招标投标办法》</w:t>
            </w:r>
          </w:p>
        </w:tc>
        <w:tc>
          <w:tcPr>
            <w:tcW w:w="16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noWrap/>
            <w:vAlign w:val="center"/>
          </w:tcPr>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■招标投标公共服务平台</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■公共资源交易平台</w:t>
            </w:r>
          </w:p>
          <w:p>
            <w:pPr>
              <w:rPr>
                <w:rFonts w:ascii="仿宋_GB2312" w:hAnsi="宋体" w:eastAsia="仿宋_GB2312"/>
                <w:color w:val="auto"/>
                <w:sz w:val="18"/>
                <w:szCs w:val="18"/>
              </w:rPr>
            </w:pPr>
            <w:r>
              <w:rPr>
                <w:rFonts w:hint="eastAsia" w:ascii="仿宋_GB2312" w:hAnsi="宋体" w:eastAsia="仿宋_GB2312"/>
                <w:color w:val="auto"/>
                <w:sz w:val="18"/>
                <w:szCs w:val="18"/>
              </w:rPr>
              <w:t>■电子招标投标交易平台</w:t>
            </w:r>
          </w:p>
        </w:tc>
        <w:tc>
          <w:tcPr>
            <w:tcW w:w="7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4</w:t>
            </w:r>
          </w:p>
        </w:tc>
        <w:tc>
          <w:tcPr>
            <w:tcW w:w="900" w:type="dxa"/>
            <w:vMerge w:val="continue"/>
            <w:noWrap/>
            <w:vAlign w:val="center"/>
          </w:tcPr>
          <w:p>
            <w:pPr>
              <w:jc w:val="center"/>
              <w:rPr>
                <w:rFonts w:ascii="仿宋_GB2312" w:hAnsi="宋体" w:eastAsia="仿宋_GB2312" w:cs="宋体"/>
                <w:color w:val="auto"/>
                <w:sz w:val="18"/>
                <w:szCs w:val="18"/>
              </w:rPr>
            </w:pPr>
          </w:p>
        </w:tc>
        <w:tc>
          <w:tcPr>
            <w:tcW w:w="77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中标</w:t>
            </w:r>
          </w:p>
          <w:p>
            <w:pPr>
              <w:rPr>
                <w:rFonts w:ascii="仿宋_GB2312" w:hAnsi="宋体" w:eastAsia="仿宋_GB2312"/>
                <w:color w:val="auto"/>
                <w:sz w:val="18"/>
                <w:szCs w:val="18"/>
              </w:rPr>
            </w:pPr>
            <w:r>
              <w:rPr>
                <w:rFonts w:hint="eastAsia" w:ascii="仿宋_GB2312" w:hAnsi="宋体" w:eastAsia="仿宋_GB2312"/>
                <w:color w:val="auto"/>
                <w:sz w:val="18"/>
                <w:szCs w:val="18"/>
              </w:rPr>
              <w:t>候选人</w:t>
            </w:r>
          </w:p>
          <w:p>
            <w:pPr>
              <w:rPr>
                <w:rFonts w:ascii="仿宋_GB2312" w:hAnsi="宋体" w:eastAsia="仿宋_GB2312" w:cs="宋体"/>
                <w:color w:val="auto"/>
                <w:sz w:val="18"/>
                <w:szCs w:val="18"/>
              </w:rPr>
            </w:pPr>
            <w:r>
              <w:rPr>
                <w:rFonts w:hint="eastAsia" w:ascii="仿宋_GB2312" w:hAnsi="宋体" w:eastAsia="仿宋_GB2312"/>
                <w:color w:val="auto"/>
                <w:sz w:val="18"/>
                <w:szCs w:val="18"/>
              </w:rPr>
              <w:t>公示</w:t>
            </w:r>
          </w:p>
        </w:tc>
        <w:tc>
          <w:tcPr>
            <w:tcW w:w="3364" w:type="dxa"/>
            <w:noWrap/>
            <w:vAlign w:val="center"/>
          </w:tcPr>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pPr>
              <w:rPr>
                <w:rFonts w:ascii="仿宋_GB2312" w:hAnsi="宋体" w:eastAsia="仿宋_GB2312" w:cs="宋体"/>
                <w:color w:val="auto"/>
                <w:sz w:val="18"/>
                <w:szCs w:val="18"/>
              </w:rPr>
            </w:pPr>
            <w:r>
              <w:rPr>
                <w:rFonts w:hint="eastAsia" w:ascii="仿宋_GB2312" w:hAnsi="宋体" w:eastAsia="仿宋_GB2312"/>
                <w:color w:val="auto"/>
                <w:sz w:val="18"/>
                <w:szCs w:val="18"/>
              </w:rPr>
              <w:t>招标文件规定公示的其他内容。</w:t>
            </w:r>
          </w:p>
        </w:tc>
        <w:tc>
          <w:tcPr>
            <w:tcW w:w="2340" w:type="dxa"/>
            <w:vMerge w:val="continue"/>
            <w:noWrap/>
            <w:vAlign w:val="center"/>
          </w:tcPr>
          <w:p>
            <w:pPr>
              <w:rPr>
                <w:rFonts w:ascii="仿宋_GB2312" w:hAnsi="宋体" w:eastAsia="仿宋_GB2312"/>
                <w:color w:val="auto"/>
                <w:sz w:val="18"/>
                <w:szCs w:val="18"/>
              </w:rPr>
            </w:pPr>
          </w:p>
        </w:tc>
        <w:tc>
          <w:tcPr>
            <w:tcW w:w="1620"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依法必须进行招标的项目，招标人应当自收到评标报告之日起3日内公示中标候选人，公示期不得少于3日</w:t>
            </w:r>
          </w:p>
        </w:tc>
        <w:tc>
          <w:tcPr>
            <w:tcW w:w="95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noWrap/>
            <w:vAlign w:val="center"/>
          </w:tcPr>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■招标投标公共服务平台</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■公共资源交易平台</w:t>
            </w:r>
          </w:p>
          <w:p>
            <w:pPr>
              <w:rPr>
                <w:rFonts w:ascii="仿宋_GB2312" w:hAnsi="宋体" w:eastAsia="仿宋_GB2312"/>
                <w:color w:val="auto"/>
                <w:sz w:val="18"/>
                <w:szCs w:val="18"/>
              </w:rPr>
            </w:pPr>
            <w:r>
              <w:rPr>
                <w:rFonts w:hint="eastAsia" w:ascii="仿宋_GB2312" w:hAnsi="宋体" w:eastAsia="仿宋_GB2312"/>
                <w:color w:val="auto"/>
                <w:sz w:val="18"/>
                <w:szCs w:val="18"/>
              </w:rPr>
              <w:t>■电子招标投标交易平台</w:t>
            </w:r>
          </w:p>
        </w:tc>
        <w:tc>
          <w:tcPr>
            <w:tcW w:w="7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5</w:t>
            </w:r>
          </w:p>
        </w:tc>
        <w:tc>
          <w:tcPr>
            <w:tcW w:w="900" w:type="dxa"/>
            <w:vMerge w:val="continue"/>
            <w:noWrap/>
            <w:vAlign w:val="center"/>
          </w:tcPr>
          <w:p>
            <w:pPr>
              <w:jc w:val="center"/>
              <w:rPr>
                <w:rFonts w:ascii="仿宋_GB2312" w:hAnsi="宋体" w:eastAsia="仿宋_GB2312"/>
                <w:color w:val="auto"/>
                <w:sz w:val="18"/>
                <w:szCs w:val="18"/>
              </w:rPr>
            </w:pPr>
          </w:p>
        </w:tc>
        <w:tc>
          <w:tcPr>
            <w:tcW w:w="77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中标</w:t>
            </w:r>
          </w:p>
          <w:p>
            <w:pPr>
              <w:rPr>
                <w:rFonts w:ascii="仿宋_GB2312" w:hAnsi="宋体" w:eastAsia="仿宋_GB2312"/>
                <w:color w:val="auto"/>
                <w:sz w:val="18"/>
                <w:szCs w:val="18"/>
              </w:rPr>
            </w:pPr>
            <w:r>
              <w:rPr>
                <w:rFonts w:hint="eastAsia" w:ascii="仿宋_GB2312" w:hAnsi="宋体" w:eastAsia="仿宋_GB2312"/>
                <w:color w:val="auto"/>
                <w:sz w:val="18"/>
                <w:szCs w:val="18"/>
              </w:rPr>
              <w:t>结果</w:t>
            </w:r>
          </w:p>
        </w:tc>
        <w:tc>
          <w:tcPr>
            <w:tcW w:w="3364"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招标项目名称、中标人名称、中标价、工期、项目负责人、中标内容。</w:t>
            </w:r>
          </w:p>
        </w:tc>
        <w:tc>
          <w:tcPr>
            <w:tcW w:w="2340"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《国务院办公厅关于推进公共资源配置领域政府信息公开的意见》、《招标公告和公示信息发布管理办法》、《电子招标投标办法》 </w:t>
            </w:r>
          </w:p>
        </w:tc>
        <w:tc>
          <w:tcPr>
            <w:tcW w:w="16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noWrap/>
            <w:vAlign w:val="center"/>
          </w:tcPr>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■招标投标公共服务平台</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■公共资源交易平台</w:t>
            </w:r>
          </w:p>
          <w:p>
            <w:pPr>
              <w:rPr>
                <w:rFonts w:ascii="仿宋_GB2312" w:hAnsi="宋体" w:eastAsia="仿宋_GB2312"/>
                <w:color w:val="auto"/>
                <w:sz w:val="18"/>
                <w:szCs w:val="18"/>
              </w:rPr>
            </w:pPr>
            <w:r>
              <w:rPr>
                <w:rFonts w:hint="eastAsia" w:ascii="仿宋_GB2312" w:hAnsi="宋体" w:eastAsia="仿宋_GB2312"/>
                <w:color w:val="auto"/>
                <w:sz w:val="18"/>
                <w:szCs w:val="18"/>
              </w:rPr>
              <w:t>■电子招标投标交易平台</w:t>
            </w:r>
          </w:p>
        </w:tc>
        <w:tc>
          <w:tcPr>
            <w:tcW w:w="7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noWrap/>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6</w:t>
            </w:r>
          </w:p>
        </w:tc>
        <w:tc>
          <w:tcPr>
            <w:tcW w:w="900" w:type="dxa"/>
            <w:vMerge w:val="continue"/>
            <w:noWrap/>
            <w:vAlign w:val="center"/>
          </w:tcPr>
          <w:p>
            <w:pPr>
              <w:jc w:val="center"/>
              <w:rPr>
                <w:rFonts w:ascii="仿宋_GB2312" w:hAnsi="宋体" w:eastAsia="仿宋_GB2312"/>
                <w:color w:val="auto"/>
                <w:sz w:val="18"/>
                <w:szCs w:val="18"/>
              </w:rPr>
            </w:pPr>
          </w:p>
        </w:tc>
        <w:tc>
          <w:tcPr>
            <w:tcW w:w="776"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合同订立信息</w:t>
            </w:r>
          </w:p>
        </w:tc>
        <w:tc>
          <w:tcPr>
            <w:tcW w:w="3364" w:type="dxa"/>
            <w:noWrap/>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包括项目名称、合同双方名称、合同价款、签约时间、合同期限。</w:t>
            </w:r>
          </w:p>
        </w:tc>
        <w:tc>
          <w:tcPr>
            <w:tcW w:w="2340" w:type="dxa"/>
            <w:vMerge w:val="restart"/>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《国务院办公厅关于推进公共资源配置领域政府信息公开的意见》、《电子招标投标办法》</w:t>
            </w: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合同当事人</w:t>
            </w:r>
          </w:p>
        </w:tc>
        <w:tc>
          <w:tcPr>
            <w:tcW w:w="1856" w:type="dxa"/>
            <w:vMerge w:val="restart"/>
            <w:noWrap/>
            <w:vAlign w:val="center"/>
          </w:tcPr>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■招标投标公共服务平台</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■公共资源交易平台</w:t>
            </w:r>
          </w:p>
          <w:p>
            <w:pPr>
              <w:rPr>
                <w:rFonts w:ascii="仿宋_GB2312" w:hAnsi="宋体" w:eastAsia="仿宋_GB2312"/>
                <w:color w:val="auto"/>
                <w:sz w:val="18"/>
                <w:szCs w:val="18"/>
              </w:rPr>
            </w:pPr>
            <w:r>
              <w:rPr>
                <w:rFonts w:hint="eastAsia" w:ascii="仿宋_GB2312" w:hAnsi="宋体" w:eastAsia="仿宋_GB2312"/>
                <w:color w:val="auto"/>
                <w:sz w:val="18"/>
                <w:szCs w:val="18"/>
              </w:rPr>
              <w:t>■电子招标投标交易平台</w:t>
            </w:r>
          </w:p>
        </w:tc>
        <w:tc>
          <w:tcPr>
            <w:tcW w:w="72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noWrap/>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noWrap/>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7</w:t>
            </w:r>
          </w:p>
        </w:tc>
        <w:tc>
          <w:tcPr>
            <w:tcW w:w="900" w:type="dxa"/>
            <w:vMerge w:val="continue"/>
            <w:noWrap/>
            <w:vAlign w:val="center"/>
          </w:tcPr>
          <w:p>
            <w:pPr>
              <w:jc w:val="center"/>
              <w:rPr>
                <w:rFonts w:ascii="仿宋_GB2312" w:hAnsi="宋体" w:eastAsia="仿宋_GB2312" w:cs="宋体"/>
                <w:color w:val="auto"/>
                <w:sz w:val="18"/>
                <w:szCs w:val="18"/>
              </w:rPr>
            </w:pPr>
          </w:p>
        </w:tc>
        <w:tc>
          <w:tcPr>
            <w:tcW w:w="776" w:type="dxa"/>
            <w:noWrap/>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合同履行及变更信息</w:t>
            </w:r>
          </w:p>
        </w:tc>
        <w:tc>
          <w:tcPr>
            <w:tcW w:w="3364" w:type="dxa"/>
            <w:noWrap/>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项目名称、标段名称、建设单位、承包人、项目完成质量、期限、结算金额、合同发生的变更、解除合同通知书、违约行为的处理结果。</w:t>
            </w:r>
          </w:p>
        </w:tc>
        <w:tc>
          <w:tcPr>
            <w:tcW w:w="2340" w:type="dxa"/>
            <w:vMerge w:val="continue"/>
            <w:noWrap/>
            <w:vAlign w:val="center"/>
          </w:tcPr>
          <w:p>
            <w:pPr>
              <w:rPr>
                <w:rFonts w:ascii="仿宋_GB2312" w:eastAsia="仿宋_GB2312"/>
                <w:color w:val="auto"/>
                <w:sz w:val="18"/>
                <w:szCs w:val="18"/>
              </w:rPr>
            </w:pP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鼓励及时公开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合同当事人</w:t>
            </w:r>
          </w:p>
        </w:tc>
        <w:tc>
          <w:tcPr>
            <w:tcW w:w="1856" w:type="dxa"/>
            <w:vMerge w:val="continue"/>
            <w:noWrap/>
            <w:vAlign w:val="center"/>
          </w:tcPr>
          <w:p>
            <w:pPr>
              <w:rPr>
                <w:rFonts w:ascii="Wingdings 2" w:hAnsi="Wingdings 2" w:cs="宋体"/>
                <w:color w:val="auto"/>
                <w:sz w:val="18"/>
                <w:szCs w:val="18"/>
              </w:rPr>
            </w:pPr>
          </w:p>
        </w:tc>
        <w:tc>
          <w:tcPr>
            <w:tcW w:w="720" w:type="dxa"/>
            <w:noWrap/>
            <w:vAlign w:val="center"/>
          </w:tcPr>
          <w:p>
            <w:pPr>
              <w:jc w:val="center"/>
              <w:rPr>
                <w:rFonts w:ascii="宋体" w:hAnsi="宋体" w:cs="宋体"/>
                <w:color w:val="auto"/>
                <w:sz w:val="18"/>
                <w:szCs w:val="18"/>
              </w:rPr>
            </w:pPr>
            <w:r>
              <w:rPr>
                <w:rFonts w:hint="eastAsia"/>
                <w:color w:val="auto"/>
                <w:sz w:val="18"/>
                <w:szCs w:val="18"/>
              </w:rPr>
              <w:t>√</w:t>
            </w:r>
          </w:p>
        </w:tc>
        <w:tc>
          <w:tcPr>
            <w:tcW w:w="900" w:type="dxa"/>
            <w:noWrap/>
            <w:vAlign w:val="center"/>
          </w:tcPr>
          <w:p>
            <w:pPr>
              <w:jc w:val="center"/>
              <w:rPr>
                <w:rFonts w:ascii="宋体" w:hAnsi="宋体" w:cs="宋体"/>
                <w:color w:val="auto"/>
                <w:sz w:val="18"/>
                <w:szCs w:val="18"/>
              </w:rPr>
            </w:pPr>
            <w:r>
              <w:rPr>
                <w:rFonts w:hint="eastAsia"/>
                <w:color w:val="auto"/>
                <w:sz w:val="18"/>
                <w:szCs w:val="18"/>
              </w:rPr>
              <w:t>　</w:t>
            </w:r>
          </w:p>
        </w:tc>
        <w:tc>
          <w:tcPr>
            <w:tcW w:w="788" w:type="dxa"/>
            <w:noWrap/>
            <w:vAlign w:val="center"/>
          </w:tcPr>
          <w:p>
            <w:pPr>
              <w:jc w:val="center"/>
              <w:rPr>
                <w:rFonts w:ascii="宋体" w:hAnsi="宋体" w:cs="宋体"/>
                <w:color w:val="auto"/>
                <w:sz w:val="18"/>
                <w:szCs w:val="18"/>
              </w:rPr>
            </w:pPr>
            <w:r>
              <w:rPr>
                <w:rFonts w:hint="eastAsia"/>
                <w:color w:val="auto"/>
                <w:sz w:val="18"/>
                <w:szCs w:val="18"/>
              </w:rPr>
              <w:t>√</w:t>
            </w:r>
          </w:p>
        </w:tc>
        <w:tc>
          <w:tcPr>
            <w:tcW w:w="900" w:type="dxa"/>
            <w:noWrap/>
            <w:vAlign w:val="center"/>
          </w:tcPr>
          <w:p>
            <w:pP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8</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工程建设项目招标投标信息</w:t>
            </w:r>
          </w:p>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资格预审文件、招标文件澄清或修改</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项目名称；标段名称；澄清或修改事项；招标人及其招标代理机构的名称、地址、联系人及联系方式。</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《招标投标法》、《招标投标法实施条例》、《电子招标投标办法》</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招标投标公共服务平台</w:t>
            </w:r>
          </w:p>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电子招标投标交易平台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9</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招标公告和公示信息澄清、修改</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项目名称；标段名称；澄清或修改事项；招标人及其招标代理机构的名称、地址、联系人及联系方式。</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《招标公告和公示信息发布管理办法》</w:t>
            </w: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Merge w:val="restart"/>
            <w:noWrap/>
            <w:vAlign w:val="center"/>
          </w:tcPr>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■招标投标公共服务平台</w:t>
            </w: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■电子招标投标交易平台</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10</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暂停、终止招标</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招标人名称、招标项目名称、招标项目编号、本项目首次公告日期、招标暂停或终止原因、联系方式、其他事项。</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《招标公告和公示信息发布管理办法》）</w:t>
            </w: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Merge w:val="continue"/>
            <w:noWrap/>
            <w:vAlign w:val="center"/>
          </w:tcPr>
          <w:p>
            <w:pPr>
              <w:rPr>
                <w:rFonts w:ascii="仿宋_GB2312" w:eastAsia="仿宋_GB2312"/>
                <w:color w:val="auto"/>
                <w:sz w:val="18"/>
                <w:szCs w:val="18"/>
              </w:rPr>
            </w:pP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11</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市场主体信用信息</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《行政处罚法》、《政府信息公开条例》、《国务院办公厅关于推进公共资源配置领域政府信息公开的意见》</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信息形成之日起20个工作日内</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负责管理的部门分别公开</w:t>
            </w:r>
          </w:p>
        </w:tc>
        <w:tc>
          <w:tcPr>
            <w:tcW w:w="1856" w:type="dxa"/>
            <w:noWrap/>
            <w:vAlign w:val="center"/>
          </w:tcPr>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■公共资源交易平台</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■信用中国</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12</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b/>
                <w:bCs/>
                <w:iCs/>
                <w:color w:val="auto"/>
                <w:sz w:val="18"/>
                <w:szCs w:val="18"/>
              </w:rPr>
              <w:t>《黑龙江省政府采购信息公开管理暂行办法》（黑财规审【2017】33号）</w:t>
            </w:r>
          </w:p>
        </w:tc>
        <w:tc>
          <w:tcPr>
            <w:tcW w:w="1620" w:type="dxa"/>
            <w:noWrap/>
            <w:vAlign w:val="center"/>
          </w:tcPr>
          <w:p>
            <w:pPr>
              <w:jc w:val="left"/>
              <w:rPr>
                <w:rFonts w:ascii="仿宋_GB2312" w:eastAsia="仿宋_GB2312"/>
                <w:color w:val="auto"/>
                <w:sz w:val="18"/>
                <w:szCs w:val="18"/>
              </w:rPr>
            </w:pPr>
            <w:r>
              <w:rPr>
                <w:rFonts w:hint="eastAsia" w:ascii="仿宋_GB2312" w:eastAsia="仿宋_GB2312"/>
                <w:b/>
                <w:bCs/>
                <w:iCs/>
                <w:color w:val="auto"/>
                <w:sz w:val="18"/>
                <w:szCs w:val="18"/>
              </w:rPr>
              <w:t>及时公开，公告期限公开招标、邀请招标为5个工作日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省级财政部门指定的媒体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13</w:t>
            </w:r>
          </w:p>
          <w:p>
            <w:pPr>
              <w:jc w:val="center"/>
              <w:rPr>
                <w:rFonts w:ascii="仿宋_GB2312" w:eastAsia="仿宋_GB2312"/>
                <w:color w:val="auto"/>
                <w:sz w:val="18"/>
                <w:szCs w:val="18"/>
              </w:rPr>
            </w:pP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竞争性谈判公告、竞争性磋商公告和询价公告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r>
              <w:rPr>
                <w:rFonts w:hint="eastAsia" w:ascii="仿宋_GB2312" w:eastAsia="仿宋_GB2312"/>
                <w:b/>
                <w:bCs/>
                <w:iCs/>
                <w:color w:val="auto"/>
                <w:sz w:val="18"/>
                <w:szCs w:val="18"/>
              </w:rPr>
              <w:t>《黑龙江省政府采购信息公开管理暂行办法》（黑财规审【2017】33号）</w:t>
            </w:r>
          </w:p>
        </w:tc>
        <w:tc>
          <w:tcPr>
            <w:tcW w:w="1620" w:type="dxa"/>
            <w:noWrap/>
            <w:vAlign w:val="center"/>
          </w:tcPr>
          <w:p>
            <w:pPr>
              <w:jc w:val="left"/>
              <w:rPr>
                <w:rFonts w:ascii="仿宋_GB2312" w:eastAsia="仿宋_GB2312"/>
                <w:color w:val="auto"/>
                <w:sz w:val="18"/>
                <w:szCs w:val="18"/>
              </w:rPr>
            </w:pPr>
            <w:r>
              <w:rPr>
                <w:rFonts w:hint="eastAsia" w:ascii="仿宋_GB2312" w:eastAsia="仿宋_GB2312"/>
                <w:b/>
                <w:bCs/>
                <w:iCs/>
                <w:color w:val="auto"/>
                <w:sz w:val="18"/>
                <w:szCs w:val="18"/>
              </w:rPr>
              <w:t>及时公开，公告期限为3个工作日。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Merge w:val="restart"/>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14</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采购项目预算金额</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采购项目的预算金额以财政部门批复的部门预算中的政府采购预算为依据。</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随采购公告、采购文件公开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Merge w:val="continue"/>
            <w:noWrap/>
            <w:vAlign w:val="center"/>
          </w:tcPr>
          <w:p>
            <w:pPr>
              <w:rPr>
                <w:rFonts w:ascii="仿宋_GB2312" w:eastAsia="仿宋_GB2312"/>
                <w:color w:val="auto"/>
                <w:sz w:val="18"/>
                <w:szCs w:val="18"/>
              </w:rPr>
            </w:pP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15</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w:t>
            </w:r>
          </w:p>
          <w:p>
            <w:pPr>
              <w:rPr>
                <w:rFonts w:ascii="仿宋_GB2312" w:eastAsia="仿宋_GB2312"/>
                <w:color w:val="auto"/>
                <w:sz w:val="18"/>
                <w:szCs w:val="18"/>
              </w:rPr>
            </w:pPr>
            <w:r>
              <w:rPr>
                <w:rFonts w:hint="eastAsia" w:ascii="仿宋_GB2312" w:eastAsia="仿宋_GB2312"/>
                <w:color w:val="auto"/>
                <w:sz w:val="18"/>
                <w:szCs w:val="18"/>
              </w:rPr>
              <w:t>文件</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招标文件、竞争性谈判文件、竞争性磋商文件和询价公告。</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随采购公告、采购文件公开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16</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w:t>
            </w:r>
          </w:p>
          <w:p>
            <w:pPr>
              <w:rPr>
                <w:rFonts w:ascii="仿宋_GB2312" w:eastAsia="仿宋_GB2312"/>
                <w:color w:val="auto"/>
                <w:sz w:val="18"/>
                <w:szCs w:val="18"/>
              </w:rPr>
            </w:pPr>
            <w:r>
              <w:rPr>
                <w:rFonts w:hint="eastAsia" w:ascii="仿宋_GB2312" w:eastAsia="仿宋_GB2312"/>
                <w:color w:val="auto"/>
                <w:sz w:val="18"/>
                <w:szCs w:val="18"/>
              </w:rPr>
              <w:t>信息</w:t>
            </w:r>
          </w:p>
          <w:p>
            <w:pPr>
              <w:rPr>
                <w:rFonts w:ascii="仿宋_GB2312" w:eastAsia="仿宋_GB2312"/>
                <w:color w:val="auto"/>
                <w:sz w:val="18"/>
                <w:szCs w:val="18"/>
              </w:rPr>
            </w:pPr>
            <w:r>
              <w:rPr>
                <w:rFonts w:hint="eastAsia" w:ascii="仿宋_GB2312" w:eastAsia="仿宋_GB2312"/>
                <w:color w:val="auto"/>
                <w:sz w:val="18"/>
                <w:szCs w:val="18"/>
              </w:rPr>
              <w:t>更正</w:t>
            </w:r>
          </w:p>
          <w:p>
            <w:pPr>
              <w:rPr>
                <w:rFonts w:ascii="仿宋_GB2312" w:eastAsia="仿宋_GB2312"/>
                <w:color w:val="auto"/>
                <w:sz w:val="18"/>
                <w:szCs w:val="18"/>
              </w:rPr>
            </w:pPr>
            <w:r>
              <w:rPr>
                <w:rFonts w:hint="eastAsia" w:ascii="仿宋_GB2312" w:eastAsia="仿宋_GB2312"/>
                <w:color w:val="auto"/>
                <w:sz w:val="18"/>
                <w:szCs w:val="18"/>
              </w:rPr>
              <w:t>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采购人和采购代理机构名称、地址、联系方式；原公告的采购项目名称及首次公告日期；更正事项、内容及日期；采购项目联系人和电话。</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r>
              <w:rPr>
                <w:rFonts w:hint="eastAsia" w:ascii="仿宋_GB2312" w:eastAsia="仿宋_GB2312"/>
                <w:b/>
                <w:bCs/>
                <w:iCs/>
                <w:color w:val="auto"/>
                <w:sz w:val="18"/>
                <w:szCs w:val="18"/>
              </w:rPr>
              <w:t>《政府采购货物和服务招标投标管理办法》（财政部令第87号）、《黑龙江省政府采购信息公开管理暂行办法》（黑财规审【2017】33号）</w:t>
            </w:r>
          </w:p>
        </w:tc>
        <w:tc>
          <w:tcPr>
            <w:tcW w:w="1620" w:type="dxa"/>
            <w:noWrap/>
            <w:vAlign w:val="center"/>
          </w:tcPr>
          <w:p>
            <w:pPr>
              <w:rPr>
                <w:rFonts w:ascii="仿宋_GB2312" w:eastAsia="仿宋_GB2312"/>
                <w:color w:val="auto"/>
                <w:sz w:val="18"/>
                <w:szCs w:val="18"/>
              </w:rPr>
            </w:pPr>
            <w:r>
              <w:rPr>
                <w:rFonts w:hint="eastAsia" w:ascii="仿宋_GB2312" w:eastAsia="仿宋_GB2312"/>
                <w:b/>
                <w:bCs/>
                <w:iCs/>
                <w:color w:val="auto"/>
                <w:sz w:val="18"/>
                <w:szCs w:val="18"/>
              </w:rPr>
              <w:t>标截止时间至少15日前、或者提交首次响应文件截止之日3日前。</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17</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单一</w:t>
            </w:r>
          </w:p>
          <w:p>
            <w:pPr>
              <w:rPr>
                <w:rFonts w:ascii="仿宋_GB2312" w:eastAsia="仿宋_GB2312"/>
                <w:color w:val="auto"/>
                <w:sz w:val="18"/>
                <w:szCs w:val="18"/>
              </w:rPr>
            </w:pPr>
            <w:r>
              <w:rPr>
                <w:rFonts w:hint="eastAsia" w:ascii="仿宋_GB2312" w:eastAsia="仿宋_GB2312"/>
                <w:color w:val="auto"/>
                <w:sz w:val="18"/>
                <w:szCs w:val="18"/>
              </w:rPr>
              <w:t>来源</w:t>
            </w:r>
          </w:p>
          <w:p>
            <w:pPr>
              <w:rPr>
                <w:rFonts w:ascii="仿宋_GB2312" w:eastAsia="仿宋_GB2312"/>
                <w:color w:val="auto"/>
                <w:sz w:val="18"/>
                <w:szCs w:val="18"/>
              </w:rPr>
            </w:pPr>
            <w:r>
              <w:rPr>
                <w:rFonts w:hint="eastAsia" w:ascii="仿宋_GB2312" w:eastAsia="仿宋_GB2312"/>
                <w:color w:val="auto"/>
                <w:sz w:val="18"/>
                <w:szCs w:val="18"/>
              </w:rPr>
              <w:t>公示</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r>
              <w:rPr>
                <w:rFonts w:hint="eastAsia" w:ascii="仿宋_GB2312" w:eastAsia="仿宋_GB2312"/>
                <w:b/>
                <w:bCs/>
                <w:iCs/>
                <w:color w:val="auto"/>
                <w:sz w:val="18"/>
                <w:szCs w:val="18"/>
              </w:rPr>
              <w:t>《黑龙江省政府采购信息公开管理暂行办法》（黑财规审【2017】33号）</w:t>
            </w:r>
          </w:p>
        </w:tc>
        <w:tc>
          <w:tcPr>
            <w:tcW w:w="1620" w:type="dxa"/>
            <w:noWrap/>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及时公开，公示期限不得少于5个工作日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18</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协议供货和定点采购的具体成交记录</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采购人和成交供应商的名称、成交金额以及成交标的的名称、规格型号、数量、单价等。电子卖场、电子商城、网上超市等的具体成交记录，也应当予以公开。</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《关于进一步做好政府采购信息公开工作有关事项的通知》</w:t>
            </w: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集中采购机构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spacing w:line="24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19</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中标、成交</w:t>
            </w:r>
          </w:p>
          <w:p>
            <w:pPr>
              <w:rPr>
                <w:rFonts w:ascii="仿宋_GB2312" w:eastAsia="仿宋_GB2312"/>
                <w:color w:val="auto"/>
                <w:sz w:val="18"/>
                <w:szCs w:val="18"/>
              </w:rPr>
            </w:pPr>
            <w:r>
              <w:rPr>
                <w:rFonts w:hint="eastAsia" w:ascii="仿宋_GB2312" w:eastAsia="仿宋_GB2312"/>
                <w:color w:val="auto"/>
                <w:sz w:val="18"/>
                <w:szCs w:val="18"/>
              </w:rPr>
              <w:t>结果</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r>
              <w:rPr>
                <w:rFonts w:hint="eastAsia" w:ascii="仿宋_GB2312" w:eastAsia="仿宋_GB2312"/>
                <w:b/>
                <w:bCs/>
                <w:iCs/>
                <w:color w:val="auto"/>
                <w:sz w:val="18"/>
                <w:szCs w:val="18"/>
              </w:rPr>
              <w:t>《黑龙江省政府采购信息公开管理暂行办法》（黑财规审【2017】33号）</w:t>
            </w:r>
          </w:p>
        </w:tc>
        <w:tc>
          <w:tcPr>
            <w:tcW w:w="1620" w:type="dxa"/>
            <w:noWrap/>
            <w:vAlign w:val="center"/>
          </w:tcPr>
          <w:p>
            <w:pPr>
              <w:jc w:val="left"/>
              <w:rPr>
                <w:rFonts w:ascii="仿宋_GB2312" w:eastAsia="仿宋_GB2312"/>
                <w:color w:val="auto"/>
                <w:sz w:val="18"/>
                <w:szCs w:val="18"/>
              </w:rPr>
            </w:pPr>
            <w:r>
              <w:rPr>
                <w:rFonts w:hint="eastAsia" w:ascii="仿宋_GB2312" w:eastAsia="仿宋_GB2312"/>
                <w:color w:val="auto"/>
                <w:sz w:val="18"/>
                <w:szCs w:val="18"/>
              </w:rPr>
              <w:t>自中标、成交供应商确定之日起2个工作日内公告，公告期限为1个工作日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20</w:t>
            </w:r>
          </w:p>
          <w:p>
            <w:pPr>
              <w:jc w:val="center"/>
              <w:rPr>
                <w:rFonts w:ascii="仿宋_GB2312" w:eastAsia="仿宋_GB2312"/>
                <w:color w:val="auto"/>
                <w:sz w:val="18"/>
                <w:szCs w:val="18"/>
              </w:rPr>
            </w:pP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w:t>
            </w:r>
          </w:p>
          <w:p>
            <w:pPr>
              <w:rPr>
                <w:rFonts w:ascii="仿宋_GB2312" w:eastAsia="仿宋_GB2312"/>
                <w:color w:val="auto"/>
                <w:sz w:val="18"/>
                <w:szCs w:val="18"/>
              </w:rPr>
            </w:pPr>
            <w:r>
              <w:rPr>
                <w:rFonts w:hint="eastAsia" w:ascii="仿宋_GB2312" w:eastAsia="仿宋_GB2312"/>
                <w:color w:val="auto"/>
                <w:sz w:val="18"/>
                <w:szCs w:val="18"/>
              </w:rPr>
              <w:t>合同</w:t>
            </w:r>
          </w:p>
        </w:tc>
        <w:tc>
          <w:tcPr>
            <w:tcW w:w="3364" w:type="dxa"/>
            <w:noWrap/>
            <w:vAlign w:val="center"/>
          </w:tcPr>
          <w:p>
            <w:pPr>
              <w:rPr>
                <w:rFonts w:hint="eastAsia" w:ascii="仿宋_GB2312" w:eastAsia="仿宋_GB2312"/>
                <w:color w:val="auto"/>
                <w:sz w:val="18"/>
                <w:szCs w:val="18"/>
                <w:lang w:eastAsia="zh-CN"/>
              </w:rPr>
            </w:pPr>
            <w:r>
              <w:rPr>
                <w:rFonts w:hint="eastAsia" w:ascii="仿宋_GB2312" w:eastAsia="仿宋_GB2312"/>
                <w:color w:val="auto"/>
                <w:sz w:val="18"/>
                <w:szCs w:val="18"/>
              </w:rPr>
              <w:t>采购人和采购代理机构名称、地址、联系方式；采购项目名称、编号，合同编号；供应商名称；合同内容。</w:t>
            </w:r>
          </w:p>
          <w:p>
            <w:pPr>
              <w:rPr>
                <w:rFonts w:ascii="仿宋_GB2312" w:eastAsia="仿宋_GB2312"/>
                <w:color w:val="auto"/>
                <w:sz w:val="18"/>
                <w:szCs w:val="18"/>
              </w:rPr>
            </w:pPr>
            <w:r>
              <w:rPr>
                <w:rFonts w:hint="eastAsia" w:ascii="仿宋_GB2312" w:eastAsia="仿宋_GB2312"/>
                <w:color w:val="auto"/>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r>
              <w:rPr>
                <w:rFonts w:hint="eastAsia" w:ascii="仿宋_GB2312" w:eastAsia="仿宋_GB2312"/>
                <w:b/>
                <w:bCs/>
                <w:iCs/>
                <w:color w:val="auto"/>
                <w:sz w:val="18"/>
                <w:szCs w:val="18"/>
              </w:rPr>
              <w:t>《黑龙江省政府采购信息公开管理暂行办法》（黑财规审【2017】33号）</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合同签订之日起2个工作日内</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spacing w:line="24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21</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终止公告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采购人和采购代理机构名称、地址、联系方式；采购项目名称、采购编号，采购方式；采购项目终止原因；公告期限；采购项目联系人和电话。</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22</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公共服务项目采购需求</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采购对象需实现的功能或者目标，满足项目需要的所有技术、服务、安全等要求，采购对象的数量、交付或实施的时间和地点，采购对象的验收标准等。</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《财政部关于做好政府采购信息公开工作的通知》、《关于进一步加强政府采购需求和履约验收管理的指导意见》</w:t>
            </w: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noWrap/>
            <w:vAlign w:val="center"/>
          </w:tcPr>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23</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公共服务项目验收结果</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采购人和采购代理机构名称、地址、联系方式；采购项目名称、编号，合同编号；履约供应商名称；验收单位；验收结果；验收人员。</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《财政部关于做好政府采购信息公开工作的通知》</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验收结束之日起2个工作日内</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24</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投诉、监督检查等处理决定公告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相关当事人名称及地址、投诉涉及采购项目名称及采购日期、投诉事项或监督检查主要事项、处理依据、处理结果、执法机关名称、公告日期等。</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r>
              <w:rPr>
                <w:rFonts w:hint="eastAsia" w:ascii="仿宋_GB2312" w:eastAsia="仿宋_GB2312"/>
                <w:b/>
                <w:bCs/>
                <w:iCs/>
                <w:color w:val="auto"/>
                <w:sz w:val="18"/>
                <w:szCs w:val="18"/>
              </w:rPr>
              <w:t>《黑龙江省政府采购信息公开管理暂行办法》（黑财规审【2017】33号）</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完成并履行有关报审程序后5个工作日内</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县财政局</w:t>
            </w:r>
          </w:p>
        </w:tc>
        <w:tc>
          <w:tcPr>
            <w:tcW w:w="1856" w:type="dxa"/>
            <w:vMerge w:val="restart"/>
            <w:noWrap/>
            <w:vAlign w:val="center"/>
          </w:tcPr>
          <w:p>
            <w:pPr>
              <w:spacing w:line="240" w:lineRule="exact"/>
              <w:rPr>
                <w:rFonts w:hint="eastAsia" w:ascii="仿宋_GB2312" w:hAnsi="宋体" w:eastAsia="仿宋_GB2312"/>
                <w:color w:val="auto"/>
                <w:sz w:val="18"/>
                <w:szCs w:val="18"/>
                <w:lang w:eastAsia="zh-CN"/>
              </w:rPr>
            </w:pP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■省级（含计划单列市）财政部门指定的媒体</w:t>
            </w:r>
          </w:p>
          <w:p>
            <w:pPr>
              <w:spacing w:line="240" w:lineRule="exact"/>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■公共资源交易平台</w:t>
            </w:r>
          </w:p>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■信用中国</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25</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集中采购机构的考核结果公告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集中采购机构名称、考核内容、考核方法、考核结果、存在问题、考核单位等。</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r>
              <w:rPr>
                <w:rFonts w:hint="eastAsia" w:ascii="仿宋_GB2312" w:eastAsia="仿宋_GB2312"/>
                <w:b/>
                <w:bCs/>
                <w:iCs/>
                <w:color w:val="auto"/>
                <w:sz w:val="18"/>
                <w:szCs w:val="18"/>
              </w:rPr>
              <w:t>《黑龙江省政府采购信息公开管理暂行办法》（黑财规审【2017】33号）</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完成并履行有关报审程序后5个工作日内</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县财政局</w:t>
            </w:r>
          </w:p>
        </w:tc>
        <w:tc>
          <w:tcPr>
            <w:tcW w:w="1856" w:type="dxa"/>
            <w:vMerge w:val="continue"/>
            <w:noWrap/>
            <w:vAlign w:val="center"/>
          </w:tcPr>
          <w:p>
            <w:pPr>
              <w:rPr>
                <w:rFonts w:ascii="仿宋_GB2312" w:eastAsia="仿宋_GB2312"/>
                <w:color w:val="auto"/>
                <w:sz w:val="18"/>
                <w:szCs w:val="18"/>
              </w:rPr>
            </w:pP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26</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国有土地使用权出让信息</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土地</w:t>
            </w:r>
          </w:p>
          <w:p>
            <w:pPr>
              <w:rPr>
                <w:rFonts w:ascii="仿宋_GB2312" w:eastAsia="仿宋_GB2312"/>
                <w:color w:val="auto"/>
                <w:sz w:val="18"/>
                <w:szCs w:val="18"/>
              </w:rPr>
            </w:pPr>
            <w:r>
              <w:rPr>
                <w:rFonts w:hint="eastAsia" w:ascii="仿宋_GB2312" w:eastAsia="仿宋_GB2312"/>
                <w:color w:val="auto"/>
                <w:sz w:val="18"/>
                <w:szCs w:val="18"/>
              </w:rPr>
              <w:t>出让</w:t>
            </w:r>
          </w:p>
          <w:p>
            <w:pPr>
              <w:rPr>
                <w:rFonts w:ascii="仿宋_GB2312" w:eastAsia="仿宋_GB2312"/>
                <w:color w:val="auto"/>
                <w:sz w:val="18"/>
                <w:szCs w:val="18"/>
              </w:rPr>
            </w:pPr>
            <w:r>
              <w:rPr>
                <w:rFonts w:hint="eastAsia" w:ascii="仿宋_GB2312" w:eastAsia="仿宋_GB2312"/>
                <w:color w:val="auto"/>
                <w:sz w:val="18"/>
                <w:szCs w:val="18"/>
              </w:rPr>
              <w:t>计划</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《国务院办公厅关于推进公共资源配置领域政府信息公开的意见》、《招标拍卖挂牌出让国有建设用地使用权规定》、《国有建设用地供应计划编制规范》（试行）</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每年3月31日前，公布年度国有建设用地供应计划</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ascii="仿宋_GB2312"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27</w:t>
            </w:r>
          </w:p>
          <w:p>
            <w:pPr>
              <w:jc w:val="center"/>
              <w:rPr>
                <w:rFonts w:ascii="仿宋_GB2312" w:eastAsia="仿宋_GB2312"/>
                <w:color w:val="auto"/>
                <w:sz w:val="18"/>
                <w:szCs w:val="18"/>
              </w:rPr>
            </w:pP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w:t>
            </w:r>
          </w:p>
          <w:p>
            <w:pPr>
              <w:rPr>
                <w:rFonts w:ascii="仿宋_GB2312" w:eastAsia="仿宋_GB2312"/>
                <w:color w:val="auto"/>
                <w:sz w:val="18"/>
                <w:szCs w:val="18"/>
              </w:rPr>
            </w:pPr>
            <w:r>
              <w:rPr>
                <w:rFonts w:hint="eastAsia" w:ascii="仿宋_GB2312" w:eastAsia="仿宋_GB2312"/>
                <w:color w:val="auto"/>
                <w:sz w:val="18"/>
                <w:szCs w:val="18"/>
              </w:rPr>
              <w:t>拍卖</w:t>
            </w:r>
          </w:p>
          <w:p>
            <w:pPr>
              <w:rPr>
                <w:rFonts w:ascii="仿宋_GB2312" w:eastAsia="仿宋_GB2312"/>
                <w:color w:val="auto"/>
                <w:sz w:val="18"/>
                <w:szCs w:val="18"/>
              </w:rPr>
            </w:pPr>
            <w:r>
              <w:rPr>
                <w:rFonts w:hint="eastAsia" w:ascii="仿宋_GB2312" w:eastAsia="仿宋_GB2312"/>
                <w:color w:val="auto"/>
                <w:sz w:val="18"/>
                <w:szCs w:val="18"/>
              </w:rPr>
              <w:t>挂牌</w:t>
            </w:r>
          </w:p>
          <w:p>
            <w:pPr>
              <w:rPr>
                <w:rFonts w:ascii="仿宋_GB2312" w:eastAsia="仿宋_GB2312"/>
                <w:color w:val="auto"/>
                <w:sz w:val="18"/>
                <w:szCs w:val="18"/>
              </w:rPr>
            </w:pPr>
            <w:r>
              <w:rPr>
                <w:rFonts w:hint="eastAsia" w:ascii="仿宋_GB2312" w:eastAsia="仿宋_GB2312"/>
                <w:color w:val="auto"/>
                <w:sz w:val="18"/>
                <w:szCs w:val="18"/>
              </w:rPr>
              <w:t>出让</w:t>
            </w:r>
          </w:p>
          <w:p>
            <w:pPr>
              <w:rPr>
                <w:rFonts w:ascii="仿宋_GB2312" w:eastAsia="仿宋_GB2312"/>
                <w:color w:val="auto"/>
                <w:sz w:val="18"/>
                <w:szCs w:val="18"/>
              </w:rPr>
            </w:pPr>
            <w:r>
              <w:rPr>
                <w:rFonts w:hint="eastAsia" w:ascii="仿宋_GB2312" w:eastAsia="仿宋_GB2312"/>
                <w:color w:val="auto"/>
                <w:sz w:val="18"/>
                <w:szCs w:val="18"/>
              </w:rPr>
              <w:t>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《国务院办公厅关于推进公共资源配置领域政府信息公开的意见》、《招标拍卖挂牌出让国有建设用地使用权规定》</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至少在投标、拍卖或者挂牌开始日前20日。挂牌时间不得少于10日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土地有形市场或者指定的场所、媒介（一般指中国土地市场网、当地政府媒介）</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28</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国有土地使用权出让信息　</w:t>
            </w:r>
          </w:p>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公告</w:t>
            </w:r>
          </w:p>
          <w:p>
            <w:pPr>
              <w:rPr>
                <w:rFonts w:ascii="仿宋_GB2312" w:eastAsia="仿宋_GB2312"/>
                <w:color w:val="auto"/>
                <w:sz w:val="18"/>
                <w:szCs w:val="18"/>
              </w:rPr>
            </w:pPr>
            <w:r>
              <w:rPr>
                <w:rFonts w:hint="eastAsia" w:ascii="仿宋_GB2312" w:eastAsia="仿宋_GB2312"/>
                <w:color w:val="auto"/>
                <w:sz w:val="18"/>
                <w:szCs w:val="18"/>
              </w:rPr>
              <w:t>调整</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公开国有建设用地使用权出让公告、项目概况、澄清或者修改事项、联系方式。</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《招标拍卖挂牌出让国有土地使用权规范》</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中国土地市场网或者土地有形市场等指定场所</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29</w:t>
            </w:r>
          </w:p>
          <w:p>
            <w:pPr>
              <w:jc w:val="center"/>
              <w:rPr>
                <w:rFonts w:ascii="仿宋_GB2312" w:eastAsia="仿宋_GB2312"/>
                <w:color w:val="auto"/>
                <w:sz w:val="18"/>
                <w:szCs w:val="18"/>
              </w:rPr>
            </w:pP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招标拍卖挂牌出让结果（成交公示）</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土地位置、面积、用途、开发程度、土地级别、容积率、出让年限、供地方式、受让人、成交价格和成交时间等。</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《国务院办公厅关于推进公共资源配置领域政府信息公开的意见》、《招标拍卖挂牌出让国有建设用地使用权规定》、《招标拍卖挂牌出让国有土地使用权规范》</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招标拍卖挂牌活动结束后的10个工作日内</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土地有形市场或者指定的场所、媒介（一般指中国土地市场网、当地政府媒介）</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30</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供应</w:t>
            </w:r>
          </w:p>
          <w:p>
            <w:pPr>
              <w:rPr>
                <w:rFonts w:ascii="仿宋_GB2312" w:eastAsia="仿宋_GB2312"/>
                <w:color w:val="auto"/>
                <w:sz w:val="18"/>
                <w:szCs w:val="18"/>
              </w:rPr>
            </w:pPr>
            <w:r>
              <w:rPr>
                <w:rFonts w:hint="eastAsia" w:ascii="仿宋_GB2312" w:eastAsia="仿宋_GB2312"/>
                <w:color w:val="auto"/>
                <w:sz w:val="18"/>
                <w:szCs w:val="18"/>
              </w:rPr>
              <w:t>结果</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国有建设用地使用权年度供应结果。</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w:t>
            </w:r>
          </w:p>
        </w:tc>
        <w:tc>
          <w:tcPr>
            <w:tcW w:w="16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ascii="仿宋_GB2312"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31</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矿业权出让信息</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招标拍卖挂牌出让公告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在投标截止日、公开拍卖日或者挂牌起始日20个工作日前发布。挂牌时间不得少于10个工作日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p>
            <w:pPr>
              <w:rPr>
                <w:rFonts w:ascii="仿宋_GB2312" w:eastAsia="仿宋_GB2312"/>
                <w:color w:val="auto"/>
                <w:sz w:val="18"/>
                <w:szCs w:val="18"/>
              </w:rPr>
            </w:pPr>
            <w:r>
              <w:rPr>
                <w:rFonts w:hint="eastAsia" w:ascii="仿宋_GB2312" w:eastAsia="仿宋_GB2312"/>
                <w:color w:val="auto"/>
                <w:sz w:val="18"/>
                <w:szCs w:val="18"/>
              </w:rPr>
              <w:t>在下列平台同时发布：</w:t>
            </w:r>
          </w:p>
          <w:p>
            <w:pPr>
              <w:rPr>
                <w:rFonts w:ascii="仿宋_GB2312" w:eastAsia="仿宋_GB2312"/>
                <w:color w:val="auto"/>
                <w:sz w:val="18"/>
                <w:szCs w:val="18"/>
              </w:rPr>
            </w:pPr>
            <w:r>
              <w:rPr>
                <w:rFonts w:hint="eastAsia" w:ascii="仿宋_GB2312" w:hAnsi="宋体" w:eastAsia="仿宋_GB2312"/>
                <w:color w:val="auto"/>
                <w:sz w:val="18"/>
                <w:szCs w:val="18"/>
              </w:rPr>
              <w:t>■自然资源部门户网站</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矿业权交易平台交易大厅</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32</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招标拍卖挂牌成交结果公示</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《国务院办公厅关于推进公共资源配置领域政府信息公开的意见》、国土资源部关于印发矿业权交易规则》的通知</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发出中标通知书或者签订成交确认书后5个工作日内进行信息公示。公示期不少于10个工作日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p>
            <w:pPr>
              <w:rPr>
                <w:rFonts w:hint="eastAsia" w:ascii="仿宋_GB2312" w:eastAsia="仿宋_GB2312"/>
                <w:color w:val="auto"/>
                <w:sz w:val="18"/>
                <w:szCs w:val="18"/>
                <w:lang w:eastAsia="zh-CN"/>
              </w:rPr>
            </w:pPr>
            <w:r>
              <w:rPr>
                <w:rFonts w:hint="eastAsia" w:ascii="仿宋_GB2312" w:eastAsia="仿宋_GB2312"/>
                <w:color w:val="auto"/>
                <w:sz w:val="18"/>
                <w:szCs w:val="18"/>
              </w:rPr>
              <w:t>在下列平台同时发布：</w:t>
            </w:r>
            <w:r>
              <w:rPr>
                <w:rFonts w:hint="eastAsia" w:ascii="仿宋_GB2312" w:hAnsi="宋体" w:eastAsia="仿宋_GB2312"/>
                <w:color w:val="auto"/>
                <w:sz w:val="18"/>
                <w:szCs w:val="18"/>
              </w:rPr>
              <w:t>■</w:t>
            </w:r>
            <w:r>
              <w:rPr>
                <w:rFonts w:hint="eastAsia" w:ascii="仿宋_GB2312" w:eastAsia="仿宋_GB2312"/>
                <w:color w:val="auto"/>
                <w:sz w:val="18"/>
                <w:szCs w:val="18"/>
              </w:rPr>
              <w:t>自然资源部门户网站</w:t>
            </w:r>
          </w:p>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矿业权交易平台交易大厅</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33</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矿业权出让信息</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审批结果信息</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每个项目的审批结果信息（交易完成后由各级自然资源管理部门审批）。</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《政府信息公开条例》、《国务院办公厅关于推进公共资源配置领域政府信息公开的意见》</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信息形成之日起20个工作日内</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各级自然资源管理部门网站</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34</w:t>
            </w:r>
          </w:p>
        </w:tc>
        <w:tc>
          <w:tcPr>
            <w:tcW w:w="900" w:type="dxa"/>
            <w:vMerge w:val="continue"/>
            <w:noWrap/>
            <w:vAlign w:val="center"/>
          </w:tcPr>
          <w:p>
            <w:pPr>
              <w:jc w:val="cente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项目信息</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公告有效期内矿业权基本信息包括矿业权名称、许可证号、矿业权人、矿种、有效期限。</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《政府信息公开条例》、《国务院办公厅关于推进公共资源配置领域政府信息公开的意见》</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每年一季度集中公告</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县自然资源局</w:t>
            </w:r>
          </w:p>
        </w:tc>
        <w:tc>
          <w:tcPr>
            <w:tcW w:w="1856" w:type="dxa"/>
            <w:noWrap/>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各级自然资源管理部门网站</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35</w:t>
            </w:r>
          </w:p>
        </w:tc>
        <w:tc>
          <w:tcPr>
            <w:tcW w:w="90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国有产权交易信息</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国有企业产权转让信息预披露</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及时公开，正式披露信息时间不得少于20个工作日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转让方</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36</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国有产权交易信息</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国有企业产权转让信息披露</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及时公开，正式披露信息时间不得少于20个工作日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转让方</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37</w:t>
            </w:r>
          </w:p>
        </w:tc>
        <w:tc>
          <w:tcPr>
            <w:tcW w:w="900" w:type="dxa"/>
            <w:vMerge w:val="continue"/>
            <w:noWrap/>
            <w:vAlign w:val="center"/>
          </w:tcPr>
          <w:p>
            <w:pP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国有企业产权转让成交公告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交易标的名称、转让标的评估结果、转让底价、交易价格。</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及时公开，公告期不少于5个工作日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产权交易机构</w:t>
            </w:r>
          </w:p>
        </w:tc>
        <w:tc>
          <w:tcPr>
            <w:tcW w:w="1856" w:type="dxa"/>
            <w:noWrap/>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38</w:t>
            </w:r>
          </w:p>
        </w:tc>
        <w:tc>
          <w:tcPr>
            <w:tcW w:w="900" w:type="dxa"/>
            <w:vMerge w:val="restart"/>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国有产权交易信息</w:t>
            </w: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国有企业资产转让信息披露</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标的基本情况、交易条件、转让底价、竞价方式、受让方选择的相关评判标准等。</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转让底价高于100万元、低于1000万元的资产转让项目，信息公告期应不少于10个工作日；转让底价高于1000万元的资产转让项目，信息公告期应不少于20个工作日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转让方</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39</w:t>
            </w:r>
          </w:p>
          <w:p>
            <w:pPr>
              <w:jc w:val="center"/>
              <w:rPr>
                <w:rFonts w:ascii="仿宋_GB2312" w:eastAsia="仿宋_GB2312"/>
                <w:color w:val="auto"/>
                <w:sz w:val="18"/>
                <w:szCs w:val="18"/>
              </w:rPr>
            </w:pPr>
          </w:p>
        </w:tc>
        <w:tc>
          <w:tcPr>
            <w:tcW w:w="900" w:type="dxa"/>
            <w:vMerge w:val="continue"/>
            <w:noWrap/>
            <w:vAlign w:val="center"/>
          </w:tcPr>
          <w:p>
            <w:pPr>
              <w:rPr>
                <w:rFonts w:ascii="仿宋_GB2312" w:eastAsia="仿宋_GB2312"/>
                <w:color w:val="auto"/>
                <w:sz w:val="18"/>
                <w:szCs w:val="18"/>
              </w:rPr>
            </w:pPr>
          </w:p>
        </w:tc>
        <w:tc>
          <w:tcPr>
            <w:tcW w:w="776"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国有企业资产转让成交公告</w:t>
            </w:r>
          </w:p>
        </w:tc>
        <w:tc>
          <w:tcPr>
            <w:tcW w:w="3364" w:type="dxa"/>
            <w:noWrap/>
            <w:vAlign w:val="center"/>
          </w:tcPr>
          <w:p>
            <w:pPr>
              <w:rPr>
                <w:rFonts w:ascii="仿宋_GB2312" w:eastAsia="仿宋_GB2312"/>
                <w:color w:val="auto"/>
                <w:sz w:val="18"/>
                <w:szCs w:val="18"/>
              </w:rPr>
            </w:pPr>
            <w:r>
              <w:rPr>
                <w:rFonts w:hint="eastAsia" w:ascii="仿宋_GB2312" w:eastAsia="仿宋_GB2312"/>
                <w:color w:val="auto"/>
                <w:sz w:val="18"/>
                <w:szCs w:val="18"/>
              </w:rPr>
              <w:t>交易标的名称、评估价格、转让底价、交易价格等。</w:t>
            </w:r>
          </w:p>
        </w:tc>
        <w:tc>
          <w:tcPr>
            <w:tcW w:w="2340" w:type="dxa"/>
            <w:noWrap/>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《国务院办公厅关于推进公共资源配置领域政府信息公开的意见》、《企业国有资产交易监督管理办法》</w:t>
            </w:r>
          </w:p>
        </w:tc>
        <w:tc>
          <w:tcPr>
            <w:tcW w:w="1620" w:type="dxa"/>
            <w:noWrap/>
            <w:vAlign w:val="center"/>
          </w:tcPr>
          <w:p>
            <w:pPr>
              <w:rPr>
                <w:rFonts w:ascii="仿宋_GB2312" w:eastAsia="仿宋_GB2312"/>
                <w:color w:val="auto"/>
                <w:sz w:val="18"/>
                <w:szCs w:val="18"/>
              </w:rPr>
            </w:pPr>
            <w:r>
              <w:rPr>
                <w:rFonts w:hint="eastAsia" w:ascii="仿宋_GB2312" w:eastAsia="仿宋_GB2312"/>
                <w:color w:val="auto"/>
                <w:sz w:val="18"/>
                <w:szCs w:val="18"/>
              </w:rPr>
              <w:t>不少于5个工作日</w:t>
            </w:r>
          </w:p>
        </w:tc>
        <w:tc>
          <w:tcPr>
            <w:tcW w:w="956" w:type="dxa"/>
            <w:noWrap/>
            <w:vAlign w:val="center"/>
          </w:tcPr>
          <w:p>
            <w:pPr>
              <w:rPr>
                <w:rFonts w:ascii="仿宋_GB2312" w:eastAsia="仿宋_GB2312"/>
                <w:color w:val="auto"/>
                <w:sz w:val="18"/>
                <w:szCs w:val="18"/>
              </w:rPr>
            </w:pPr>
            <w:r>
              <w:rPr>
                <w:rFonts w:hint="eastAsia" w:ascii="仿宋_GB2312" w:eastAsia="仿宋_GB2312"/>
                <w:color w:val="auto"/>
                <w:sz w:val="18"/>
                <w:szCs w:val="18"/>
              </w:rPr>
              <w:t>产权交易机构</w:t>
            </w:r>
          </w:p>
        </w:tc>
        <w:tc>
          <w:tcPr>
            <w:tcW w:w="1856" w:type="dxa"/>
            <w:noWrap/>
            <w:vAlign w:val="center"/>
          </w:tcPr>
          <w:p>
            <w:pPr>
              <w:rPr>
                <w:rFonts w:hint="eastAsia" w:ascii="仿宋_GB2312" w:eastAsia="仿宋_GB2312"/>
                <w:color w:val="auto"/>
                <w:sz w:val="18"/>
                <w:szCs w:val="18"/>
                <w:lang w:eastAsia="zh-CN"/>
              </w:rPr>
            </w:pPr>
            <w:r>
              <w:rPr>
                <w:rFonts w:hint="eastAsia" w:ascii="仿宋_GB2312" w:hAnsi="宋体" w:eastAsia="仿宋_GB2312"/>
                <w:color w:val="auto"/>
                <w:sz w:val="18"/>
                <w:szCs w:val="18"/>
              </w:rPr>
              <w:t>■</w:t>
            </w:r>
            <w:r>
              <w:rPr>
                <w:rFonts w:hint="eastAsia" w:ascii="仿宋_GB2312" w:eastAsia="仿宋_GB2312"/>
                <w:color w:val="auto"/>
                <w:sz w:val="18"/>
                <w:szCs w:val="18"/>
              </w:rPr>
              <w:t>产权交易机构网站</w:t>
            </w:r>
          </w:p>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noWrap/>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4E"/>
    <w:rsid w:val="000648FE"/>
    <w:rsid w:val="00202350"/>
    <w:rsid w:val="003A7E78"/>
    <w:rsid w:val="00451A03"/>
    <w:rsid w:val="00681FB8"/>
    <w:rsid w:val="00AB190F"/>
    <w:rsid w:val="00D73F4E"/>
    <w:rsid w:val="00E01C9C"/>
    <w:rsid w:val="00F80546"/>
    <w:rsid w:val="0A74610C"/>
    <w:rsid w:val="209871A8"/>
    <w:rsid w:val="2AFD3BA0"/>
    <w:rsid w:val="42124335"/>
    <w:rsid w:val="668F7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kern w:val="2"/>
      <w:sz w:val="18"/>
      <w:szCs w:val="18"/>
    </w:rPr>
  </w:style>
  <w:style w:type="character" w:customStyle="1" w:styleId="8">
    <w:name w:val="页脚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8100</Words>
  <Characters>8188</Characters>
  <Lines>63</Lines>
  <Paragraphs>17</Paragraphs>
  <TotalTime>4</TotalTime>
  <ScaleCrop>false</ScaleCrop>
  <LinksUpToDate>false</LinksUpToDate>
  <CharactersWithSpaces>8279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2021-01-10T07:13:00Z</dcterms:created>
  <dc:creator>Administrator</dc:creator>
  <cp:lastModifiedBy>muyutracy</cp:lastModifiedBy>
  <cp:lastPrinted>2021-02-22T08:38:00Z</cp:lastPrinted>
  <dcterms:modified xsi:type="dcterms:W3CDTF">2022-12-30T01:25:57Z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CE6133E4387A45B28DA5CBA6FDAFA6A0</vt:lpwstr>
  </property>
</Properties>
</file>