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6492" w:rsidRDefault="00975E59">
      <w:pPr>
        <w:rPr>
          <w:rFonts w:ascii="仿宋_GB2312" w:eastAsia="仿宋_GB2312" w:hint="eastAsia"/>
          <w:sz w:val="32"/>
          <w:szCs w:val="32"/>
        </w:rPr>
      </w:pPr>
      <w:r w:rsidRPr="006A6492">
        <w:rPr>
          <w:rFonts w:ascii="仿宋_GB2312" w:eastAsia="仿宋_GB2312" w:hint="eastAsia"/>
          <w:sz w:val="32"/>
          <w:szCs w:val="32"/>
        </w:rPr>
        <w:t>附件3：</w:t>
      </w:r>
    </w:p>
    <w:p w:rsidR="00975E59" w:rsidRPr="00975E59" w:rsidRDefault="00975E59" w:rsidP="00975E59">
      <w:pPr>
        <w:jc w:val="center"/>
        <w:rPr>
          <w:rFonts w:hint="eastAsia"/>
          <w:b/>
          <w:sz w:val="44"/>
          <w:szCs w:val="44"/>
        </w:rPr>
      </w:pPr>
      <w:r w:rsidRPr="00975E59">
        <w:rPr>
          <w:rFonts w:hint="eastAsia"/>
          <w:b/>
          <w:sz w:val="44"/>
          <w:szCs w:val="44"/>
        </w:rPr>
        <w:t>黑龙江省新冠病毒疫苗接种禁忌症</w:t>
      </w:r>
    </w:p>
    <w:p w:rsidR="00975E59" w:rsidRDefault="00975E59">
      <w:pPr>
        <w:rPr>
          <w:rFonts w:hint="eastAsia"/>
        </w:rPr>
      </w:pPr>
    </w:p>
    <w:p w:rsidR="00975E59" w:rsidRPr="00975E59" w:rsidRDefault="00975E59" w:rsidP="00975E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5E59">
        <w:rPr>
          <w:rFonts w:ascii="仿宋_GB2312" w:eastAsia="仿宋_GB2312" w:hint="eastAsia"/>
          <w:sz w:val="32"/>
          <w:szCs w:val="32"/>
        </w:rPr>
        <w:t>按照《黑龙江省新冠病毒疫苗接种禁忌和注意事项指引（第二版）》文件内容，现将具体接种禁忌阐明如下：</w:t>
      </w:r>
    </w:p>
    <w:p w:rsidR="00975E59" w:rsidRPr="00975E59" w:rsidRDefault="00975E59" w:rsidP="00975E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5E59">
        <w:rPr>
          <w:rFonts w:ascii="仿宋_GB2312" w:eastAsia="仿宋_GB2312" w:hint="eastAsia"/>
          <w:sz w:val="32"/>
          <w:szCs w:val="32"/>
        </w:rPr>
        <w:t xml:space="preserve"> 一、患有未控制的癫痫和其他严重神经系统疾病者（如横贯性脊髓炎、格林巴利综合症、脱髓鞘疾病等）。</w:t>
      </w:r>
    </w:p>
    <w:p w:rsidR="00975E59" w:rsidRPr="00975E59" w:rsidRDefault="00975E59" w:rsidP="00975E59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975E59" w:rsidRPr="00975E59" w:rsidRDefault="00975E59" w:rsidP="00975E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5E59">
        <w:rPr>
          <w:rFonts w:ascii="仿宋_GB2312" w:eastAsia="仿宋_GB2312" w:hint="eastAsia"/>
          <w:sz w:val="32"/>
          <w:szCs w:val="32"/>
        </w:rPr>
        <w:t>二、既往接种疫苗出现严重过敏反应者（如急性过敏反应、血管神经性水肿、呼吸困难等）。</w:t>
      </w:r>
    </w:p>
    <w:p w:rsidR="00975E59" w:rsidRPr="00975E59" w:rsidRDefault="00975E59" w:rsidP="00975E59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975E59" w:rsidRPr="00975E59" w:rsidRDefault="00975E59" w:rsidP="00975E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5E59">
        <w:rPr>
          <w:rFonts w:ascii="仿宋_GB2312" w:eastAsia="仿宋_GB2312" w:hint="eastAsia"/>
          <w:sz w:val="32"/>
          <w:szCs w:val="32"/>
        </w:rPr>
        <w:t>三、对疫苗成分及辅料过敏者不能接种，灭活新冠病毒疫苗辅料主要包括：磷酸氢二钠、氯化钠、磷酸二氢钠、氢氧化铝。</w:t>
      </w:r>
    </w:p>
    <w:p w:rsidR="00975E59" w:rsidRPr="00975E59" w:rsidRDefault="00975E59" w:rsidP="00975E59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975E59" w:rsidRPr="00975E59" w:rsidRDefault="00975E59" w:rsidP="00975E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5E59">
        <w:rPr>
          <w:rFonts w:ascii="仿宋_GB2312" w:eastAsia="仿宋_GB2312" w:hint="eastAsia"/>
          <w:sz w:val="32"/>
          <w:szCs w:val="32"/>
        </w:rPr>
        <w:t>四、正在发热者，或患急性疾病，或慢性疾病的急性发作期，或未控制的严重慢性病患者。</w:t>
      </w:r>
    </w:p>
    <w:p w:rsidR="00975E59" w:rsidRPr="00975E59" w:rsidRDefault="00975E59" w:rsidP="00975E59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975E59" w:rsidRPr="00975E59" w:rsidRDefault="00975E59" w:rsidP="00975E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5E59">
        <w:rPr>
          <w:rFonts w:ascii="仿宋_GB2312" w:eastAsia="仿宋_GB2312" w:hint="eastAsia"/>
          <w:sz w:val="32"/>
          <w:szCs w:val="32"/>
        </w:rPr>
        <w:t>五、妊娠期妇女。</w:t>
      </w:r>
    </w:p>
    <w:p w:rsidR="00975E59" w:rsidRPr="00975E59" w:rsidRDefault="00975E59" w:rsidP="00975E59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975E59" w:rsidRPr="00975E59" w:rsidRDefault="00975E59" w:rsidP="00975E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5E59">
        <w:rPr>
          <w:rFonts w:ascii="仿宋_GB2312" w:eastAsia="仿宋_GB2312" w:hint="eastAsia"/>
          <w:sz w:val="32"/>
          <w:szCs w:val="32"/>
        </w:rPr>
        <w:t>六、患血小板减少症或出血性疾病。</w:t>
      </w:r>
    </w:p>
    <w:sectPr w:rsidR="00975E59" w:rsidRPr="00975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6B" w:rsidRDefault="00AB156B" w:rsidP="00975E59">
      <w:r>
        <w:separator/>
      </w:r>
    </w:p>
  </w:endnote>
  <w:endnote w:type="continuationSeparator" w:id="1">
    <w:p w:rsidR="00AB156B" w:rsidRDefault="00AB156B" w:rsidP="0097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6B" w:rsidRDefault="00AB156B" w:rsidP="00975E59">
      <w:r>
        <w:separator/>
      </w:r>
    </w:p>
  </w:footnote>
  <w:footnote w:type="continuationSeparator" w:id="1">
    <w:p w:rsidR="00AB156B" w:rsidRDefault="00AB156B" w:rsidP="00975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59"/>
    <w:rsid w:val="006A6492"/>
    <w:rsid w:val="00975E59"/>
    <w:rsid w:val="00AB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E59"/>
    <w:rPr>
      <w:sz w:val="18"/>
      <w:szCs w:val="18"/>
    </w:rPr>
  </w:style>
  <w:style w:type="paragraph" w:styleId="a5">
    <w:name w:val="List Paragraph"/>
    <w:basedOn w:val="a"/>
    <w:uiPriority w:val="34"/>
    <w:qFormat/>
    <w:rsid w:val="00975E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ITSK.com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4</cp:revision>
  <dcterms:created xsi:type="dcterms:W3CDTF">2021-08-30T09:09:00Z</dcterms:created>
  <dcterms:modified xsi:type="dcterms:W3CDTF">2021-08-30T09:16:00Z</dcterms:modified>
</cp:coreProperties>
</file>